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F" w:rsidRPr="005B54CF" w:rsidRDefault="000151F3" w:rsidP="005B54CF">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w:t>
      </w:r>
      <w:r w:rsidR="005B54CF" w:rsidRPr="005B54CF">
        <w:rPr>
          <w:rFonts w:ascii="Times New Roman" w:eastAsia="Times New Roman" w:hAnsi="Times New Roman" w:cs="Times New Roman"/>
          <w:b/>
          <w:sz w:val="28"/>
          <w:szCs w:val="28"/>
        </w:rPr>
        <w:t xml:space="preserve">осуществляющих деятельность на территории </w:t>
      </w:r>
      <w:r w:rsidR="005B54CF" w:rsidRPr="005B54CF">
        <w:rPr>
          <w:rFonts w:ascii="Times New Roman" w:eastAsia="Times New Roman" w:hAnsi="Times New Roman" w:cs="Times New Roman"/>
          <w:b/>
          <w:sz w:val="28"/>
          <w:szCs w:val="28"/>
          <w:lang w:eastAsia="ru-RU"/>
        </w:rPr>
        <w:t>Самарской области</w:t>
      </w:r>
      <w:r w:rsidR="005B54CF" w:rsidRPr="005B54CF">
        <w:rPr>
          <w:rFonts w:ascii="Times New Roman" w:eastAsia="Times New Roman" w:hAnsi="Times New Roman" w:cs="Times New Roman"/>
          <w:b/>
          <w:sz w:val="28"/>
          <w:szCs w:val="28"/>
        </w:rPr>
        <w:t xml:space="preserve"> хозяйствующих субъектов</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r w:rsidRPr="005B54CF">
        <w:rPr>
          <w:rFonts w:ascii="Times New Roman" w:eastAsia="Times New Roman" w:hAnsi="Times New Roman" w:cs="Times New Roman"/>
          <w:b/>
          <w:sz w:val="28"/>
          <w:szCs w:val="28"/>
        </w:rPr>
        <w:t xml:space="preserve"> </w:t>
      </w:r>
      <w:r w:rsidRPr="005B54CF">
        <w:rPr>
          <w:rFonts w:ascii="Times New Roman" w:eastAsia="Times New Roman" w:hAnsi="Times New Roman" w:cs="Times New Roman"/>
          <w:b/>
          <w:sz w:val="28"/>
          <w:szCs w:val="28"/>
          <w:lang w:eastAsia="ru-RU"/>
        </w:rPr>
        <w:t xml:space="preserve">с долей муниципального участия 50 и более процентов </w:t>
      </w:r>
      <w:r w:rsidR="00555388">
        <w:rPr>
          <w:rFonts w:ascii="Times New Roman" w:eastAsia="Times New Roman" w:hAnsi="Times New Roman" w:cs="Times New Roman"/>
          <w:b/>
          <w:sz w:val="28"/>
          <w:szCs w:val="28"/>
          <w:lang w:eastAsia="ru-RU"/>
        </w:rPr>
        <w:t>по состоянию на 01.01.2023</w:t>
      </w:r>
      <w:r w:rsidR="001F6915">
        <w:rPr>
          <w:rFonts w:ascii="Times New Roman" w:eastAsia="Times New Roman" w:hAnsi="Times New Roman" w:cs="Times New Roman"/>
          <w:b/>
          <w:sz w:val="28"/>
          <w:szCs w:val="28"/>
          <w:lang w:eastAsia="ru-RU"/>
        </w:rPr>
        <w:t xml:space="preserve"> года</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p>
    <w:tbl>
      <w:tblPr>
        <w:tblW w:w="14379"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596"/>
        <w:gridCol w:w="1688"/>
        <w:gridCol w:w="4727"/>
        <w:gridCol w:w="2805"/>
      </w:tblGrid>
      <w:tr w:rsidR="00555388" w:rsidRPr="00662598" w:rsidTr="00555388">
        <w:trPr>
          <w:trHeight w:val="682"/>
          <w:jc w:val="center"/>
        </w:trPr>
        <w:tc>
          <w:tcPr>
            <w:tcW w:w="563" w:type="dxa"/>
            <w:vMerge w:val="restart"/>
            <w:shd w:val="clear" w:color="auto" w:fill="auto"/>
            <w:noWrap/>
            <w:hideMark/>
          </w:tcPr>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w:t>
            </w:r>
          </w:p>
        </w:tc>
        <w:tc>
          <w:tcPr>
            <w:tcW w:w="4596" w:type="dxa"/>
            <w:vMerge w:val="restart"/>
            <w:shd w:val="clear" w:color="auto" w:fill="auto"/>
            <w:hideMark/>
          </w:tcPr>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Наименование хозяйствующего субъекта</w:t>
            </w:r>
          </w:p>
        </w:tc>
        <w:tc>
          <w:tcPr>
            <w:tcW w:w="1688" w:type="dxa"/>
            <w:vMerge w:val="restart"/>
            <w:shd w:val="clear" w:color="auto" w:fill="auto"/>
            <w:hideMark/>
          </w:tcPr>
          <w:p w:rsidR="00555388" w:rsidRPr="00C31B09" w:rsidRDefault="00555388" w:rsidP="005B54CF">
            <w:pPr>
              <w:spacing w:after="0" w:line="240" w:lineRule="auto"/>
              <w:ind w:left="-113" w:right="-102"/>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 xml:space="preserve">Доля </w:t>
            </w:r>
          </w:p>
          <w:p w:rsidR="00555388" w:rsidRPr="00C31B09" w:rsidRDefault="00555388" w:rsidP="005B54CF">
            <w:pPr>
              <w:spacing w:after="0" w:line="240" w:lineRule="auto"/>
              <w:ind w:left="-113" w:right="-102"/>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 xml:space="preserve">участия </w:t>
            </w:r>
          </w:p>
          <w:p w:rsidR="00555388" w:rsidRPr="00C31B09" w:rsidRDefault="00555388" w:rsidP="005B54CF">
            <w:pPr>
              <w:spacing w:after="0" w:line="240" w:lineRule="auto"/>
              <w:ind w:left="-113" w:right="-102"/>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государства</w:t>
            </w:r>
          </w:p>
          <w:p w:rsidR="00555388" w:rsidRPr="00C31B09" w:rsidRDefault="00555388" w:rsidP="005B54CF">
            <w:pPr>
              <w:spacing w:after="0" w:line="240" w:lineRule="auto"/>
              <w:ind w:left="-113" w:right="-102"/>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 xml:space="preserve"> в субъекте, %</w:t>
            </w:r>
          </w:p>
        </w:tc>
        <w:tc>
          <w:tcPr>
            <w:tcW w:w="4727" w:type="dxa"/>
            <w:vMerge w:val="restart"/>
            <w:shd w:val="clear" w:color="auto" w:fill="auto"/>
            <w:hideMark/>
          </w:tcPr>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Наименование рынка присутствия хозя</w:t>
            </w:r>
            <w:r w:rsidRPr="00C31B09">
              <w:rPr>
                <w:rFonts w:ascii="Times New Roman" w:eastAsia="Times New Roman" w:hAnsi="Times New Roman" w:cs="Times New Roman"/>
                <w:bCs/>
                <w:color w:val="000000"/>
                <w:sz w:val="24"/>
                <w:szCs w:val="24"/>
                <w:lang w:eastAsia="ru-RU"/>
              </w:rPr>
              <w:t>й</w:t>
            </w:r>
            <w:r w:rsidRPr="00C31B09">
              <w:rPr>
                <w:rFonts w:ascii="Times New Roman" w:eastAsia="Times New Roman" w:hAnsi="Times New Roman" w:cs="Times New Roman"/>
                <w:bCs/>
                <w:color w:val="000000"/>
                <w:sz w:val="24"/>
                <w:szCs w:val="24"/>
                <w:lang w:eastAsia="ru-RU"/>
              </w:rPr>
              <w:t xml:space="preserve">ствующего субъекта </w:t>
            </w:r>
          </w:p>
          <w:p w:rsidR="00555388" w:rsidRDefault="00555388" w:rsidP="005B54CF">
            <w:pPr>
              <w:spacing w:after="0" w:line="240" w:lineRule="auto"/>
              <w:jc w:val="center"/>
              <w:rPr>
                <w:rFonts w:ascii="Times New Roman" w:eastAsia="Times New Roman" w:hAnsi="Times New Roman" w:cs="Times New Roman"/>
                <w:bCs/>
                <w:i/>
                <w:color w:val="000000"/>
                <w:sz w:val="24"/>
                <w:szCs w:val="24"/>
                <w:lang w:eastAsia="ru-RU"/>
              </w:rPr>
            </w:pPr>
            <w:proofErr w:type="gramStart"/>
            <w:r w:rsidRPr="00C31B09">
              <w:rPr>
                <w:rFonts w:ascii="Times New Roman" w:eastAsia="Times New Roman" w:hAnsi="Times New Roman" w:cs="Times New Roman"/>
                <w:bCs/>
                <w:i/>
                <w:color w:val="000000"/>
                <w:sz w:val="24"/>
                <w:szCs w:val="24"/>
                <w:lang w:eastAsia="ru-RU"/>
              </w:rPr>
              <w:t xml:space="preserve">(основной вид экономической </w:t>
            </w:r>
            <w:proofErr w:type="gramEnd"/>
          </w:p>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i/>
                <w:color w:val="000000"/>
                <w:sz w:val="24"/>
                <w:szCs w:val="24"/>
                <w:lang w:eastAsia="ru-RU"/>
              </w:rPr>
              <w:t>деятельности)</w:t>
            </w:r>
          </w:p>
        </w:tc>
        <w:tc>
          <w:tcPr>
            <w:tcW w:w="2805" w:type="dxa"/>
            <w:vMerge w:val="restart"/>
          </w:tcPr>
          <w:p w:rsidR="00555388" w:rsidRPr="00C31B09" w:rsidRDefault="00555388" w:rsidP="005B54CF">
            <w:pPr>
              <w:spacing w:after="0" w:line="240" w:lineRule="auto"/>
              <w:ind w:left="-108" w:right="-108"/>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Географические гран</w:t>
            </w:r>
            <w:r w:rsidRPr="00C31B09">
              <w:rPr>
                <w:rFonts w:ascii="Times New Roman" w:eastAsia="Times New Roman" w:hAnsi="Times New Roman" w:cs="Times New Roman"/>
                <w:bCs/>
                <w:color w:val="000000"/>
                <w:sz w:val="24"/>
                <w:szCs w:val="24"/>
                <w:lang w:eastAsia="ru-RU"/>
              </w:rPr>
              <w:t>и</w:t>
            </w:r>
            <w:r w:rsidRPr="00C31B09">
              <w:rPr>
                <w:rFonts w:ascii="Times New Roman" w:eastAsia="Times New Roman" w:hAnsi="Times New Roman" w:cs="Times New Roman"/>
                <w:bCs/>
                <w:color w:val="000000"/>
                <w:sz w:val="24"/>
                <w:szCs w:val="24"/>
                <w:lang w:eastAsia="ru-RU"/>
              </w:rPr>
              <w:t>цы рынка</w:t>
            </w:r>
            <w:bookmarkStart w:id="0" w:name="_GoBack"/>
            <w:bookmarkEnd w:id="0"/>
          </w:p>
        </w:tc>
      </w:tr>
      <w:tr w:rsidR="00555388" w:rsidRPr="00662598" w:rsidTr="00555388">
        <w:trPr>
          <w:trHeight w:val="887"/>
          <w:jc w:val="center"/>
        </w:trPr>
        <w:tc>
          <w:tcPr>
            <w:tcW w:w="563" w:type="dxa"/>
            <w:vMerge/>
            <w:shd w:val="clear" w:color="auto" w:fill="auto"/>
            <w:noWrap/>
          </w:tcPr>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p>
        </w:tc>
        <w:tc>
          <w:tcPr>
            <w:tcW w:w="4596" w:type="dxa"/>
            <w:vMerge/>
            <w:shd w:val="clear" w:color="auto" w:fill="auto"/>
          </w:tcPr>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p>
        </w:tc>
        <w:tc>
          <w:tcPr>
            <w:tcW w:w="1688" w:type="dxa"/>
            <w:vMerge/>
            <w:shd w:val="clear" w:color="auto" w:fill="auto"/>
          </w:tcPr>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p>
        </w:tc>
        <w:tc>
          <w:tcPr>
            <w:tcW w:w="4727" w:type="dxa"/>
            <w:vMerge/>
            <w:shd w:val="clear" w:color="auto" w:fill="auto"/>
          </w:tcPr>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p>
        </w:tc>
        <w:tc>
          <w:tcPr>
            <w:tcW w:w="2805" w:type="dxa"/>
            <w:vMerge/>
          </w:tcPr>
          <w:p w:rsidR="00555388" w:rsidRPr="00C31B09" w:rsidRDefault="00555388" w:rsidP="005B54CF">
            <w:pPr>
              <w:spacing w:after="0" w:line="240" w:lineRule="auto"/>
              <w:jc w:val="center"/>
              <w:rPr>
                <w:rFonts w:ascii="Times New Roman" w:eastAsia="Times New Roman" w:hAnsi="Times New Roman" w:cs="Times New Roman"/>
                <w:bCs/>
                <w:color w:val="000000"/>
                <w:sz w:val="24"/>
                <w:szCs w:val="24"/>
                <w:lang w:eastAsia="ru-RU"/>
              </w:rPr>
            </w:pPr>
          </w:p>
        </w:tc>
      </w:tr>
      <w:tr w:rsidR="00555388" w:rsidRPr="00662598" w:rsidTr="00555388">
        <w:trPr>
          <w:trHeight w:val="826"/>
          <w:jc w:val="center"/>
        </w:trPr>
        <w:tc>
          <w:tcPr>
            <w:tcW w:w="563" w:type="dxa"/>
            <w:tcBorders>
              <w:top w:val="single" w:sz="4" w:space="0" w:color="auto"/>
              <w:left w:val="single" w:sz="4" w:space="0" w:color="auto"/>
              <w:bottom w:val="single" w:sz="4" w:space="0" w:color="auto"/>
              <w:right w:val="nil"/>
            </w:tcBorders>
            <w:shd w:val="clear" w:color="auto" w:fill="auto"/>
            <w:noWrap/>
          </w:tcPr>
          <w:p w:rsidR="00555388" w:rsidRPr="00C31B09" w:rsidRDefault="00555388">
            <w:pPr>
              <w:ind w:left="-142" w:right="-108"/>
              <w:jc w:val="center"/>
              <w:rPr>
                <w:rFonts w:ascii="Times New Roman" w:eastAsia="Times New Roman" w:hAnsi="Times New Roman" w:cs="Times New Roman"/>
                <w:color w:val="000000"/>
                <w:sz w:val="24"/>
                <w:szCs w:val="24"/>
                <w:lang w:eastAsia="ru-RU"/>
              </w:rPr>
            </w:pPr>
            <w:r w:rsidRPr="00C31B09">
              <w:rPr>
                <w:rFonts w:ascii="Times New Roman" w:eastAsia="Times New Roman" w:hAnsi="Times New Roman"/>
                <w:color w:val="000000"/>
                <w:sz w:val="24"/>
                <w:szCs w:val="24"/>
                <w:lang w:eastAsia="ru-RU"/>
              </w:rPr>
              <w:t>1</w:t>
            </w:r>
          </w:p>
        </w:tc>
        <w:tc>
          <w:tcPr>
            <w:tcW w:w="4596" w:type="dxa"/>
            <w:shd w:val="clear" w:color="auto" w:fill="auto"/>
          </w:tcPr>
          <w:p w:rsidR="00555388" w:rsidRPr="00C31B09" w:rsidRDefault="00555388"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Муниципальное унитарное предприятие «Бюро ритуаль</w:t>
            </w:r>
            <w:r w:rsidRPr="00C31B09">
              <w:rPr>
                <w:rFonts w:ascii="Times New Roman" w:eastAsia="Times New Roman" w:hAnsi="Times New Roman" w:cs="Times New Roman"/>
                <w:sz w:val="24"/>
                <w:szCs w:val="24"/>
                <w:lang w:eastAsia="ru-RU"/>
              </w:rPr>
              <w:softHyphen/>
              <w:t>ных услуг»</w:t>
            </w:r>
          </w:p>
        </w:tc>
        <w:tc>
          <w:tcPr>
            <w:tcW w:w="1688" w:type="dxa"/>
            <w:shd w:val="clear" w:color="auto" w:fill="auto"/>
          </w:tcPr>
          <w:p w:rsidR="00555388" w:rsidRPr="00C31B09" w:rsidRDefault="00555388"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100%</w:t>
            </w:r>
          </w:p>
        </w:tc>
        <w:tc>
          <w:tcPr>
            <w:tcW w:w="4727" w:type="dxa"/>
            <w:shd w:val="clear" w:color="auto" w:fill="auto"/>
          </w:tcPr>
          <w:p w:rsidR="00555388" w:rsidRPr="00C31B09" w:rsidRDefault="00555388"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Организация похорон и предо</w:t>
            </w:r>
            <w:r w:rsidRPr="00C31B09">
              <w:rPr>
                <w:rFonts w:ascii="Times New Roman" w:eastAsia="Times New Roman" w:hAnsi="Times New Roman" w:cs="Times New Roman"/>
                <w:sz w:val="24"/>
                <w:szCs w:val="24"/>
                <w:lang w:eastAsia="ru-RU"/>
              </w:rPr>
              <w:softHyphen/>
              <w:t xml:space="preserve">ставление связанных с ними услуг </w:t>
            </w:r>
          </w:p>
        </w:tc>
        <w:tc>
          <w:tcPr>
            <w:tcW w:w="2805" w:type="dxa"/>
            <w:shd w:val="clear" w:color="auto" w:fill="auto"/>
          </w:tcPr>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Городской </w:t>
            </w:r>
          </w:p>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округ </w:t>
            </w:r>
          </w:p>
          <w:p w:rsidR="00555388"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Октябрьск</w:t>
            </w:r>
          </w:p>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p>
        </w:tc>
      </w:tr>
      <w:tr w:rsidR="00555388" w:rsidRPr="00662598" w:rsidTr="00555388">
        <w:trPr>
          <w:trHeight w:val="597"/>
          <w:jc w:val="center"/>
        </w:trPr>
        <w:tc>
          <w:tcPr>
            <w:tcW w:w="563" w:type="dxa"/>
            <w:tcBorders>
              <w:top w:val="single" w:sz="4" w:space="0" w:color="auto"/>
              <w:left w:val="single" w:sz="4" w:space="0" w:color="auto"/>
              <w:bottom w:val="single" w:sz="4" w:space="0" w:color="auto"/>
              <w:right w:val="nil"/>
            </w:tcBorders>
            <w:shd w:val="clear" w:color="auto" w:fill="auto"/>
            <w:noWrap/>
          </w:tcPr>
          <w:p w:rsidR="00555388" w:rsidRPr="00C31B09" w:rsidRDefault="00555388">
            <w:pPr>
              <w:ind w:left="-142" w:right="-108"/>
              <w:jc w:val="center"/>
              <w:rPr>
                <w:rFonts w:ascii="Times New Roman" w:eastAsia="Times New Roman" w:hAnsi="Times New Roman" w:cs="Times New Roman"/>
                <w:color w:val="000000"/>
                <w:sz w:val="24"/>
                <w:szCs w:val="24"/>
                <w:lang w:eastAsia="ru-RU"/>
              </w:rPr>
            </w:pPr>
            <w:r w:rsidRPr="00C31B09">
              <w:rPr>
                <w:rFonts w:ascii="Times New Roman" w:eastAsia="Times New Roman" w:hAnsi="Times New Roman"/>
                <w:color w:val="000000"/>
                <w:sz w:val="24"/>
                <w:szCs w:val="24"/>
                <w:lang w:eastAsia="ru-RU"/>
              </w:rPr>
              <w:t>2</w:t>
            </w:r>
          </w:p>
        </w:tc>
        <w:tc>
          <w:tcPr>
            <w:tcW w:w="4596" w:type="dxa"/>
            <w:shd w:val="clear" w:color="auto" w:fill="auto"/>
          </w:tcPr>
          <w:p w:rsidR="00555388" w:rsidRPr="00C31B09" w:rsidRDefault="00555388"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Муниципальное унитарное предприятие городского округа Октябрьск Самарской области «Жилищное управление»</w:t>
            </w:r>
          </w:p>
        </w:tc>
        <w:tc>
          <w:tcPr>
            <w:tcW w:w="1688" w:type="dxa"/>
            <w:shd w:val="clear" w:color="auto" w:fill="auto"/>
          </w:tcPr>
          <w:p w:rsidR="00555388" w:rsidRPr="00C31B09" w:rsidRDefault="00555388"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100%</w:t>
            </w:r>
          </w:p>
        </w:tc>
        <w:tc>
          <w:tcPr>
            <w:tcW w:w="4727" w:type="dxa"/>
            <w:shd w:val="clear" w:color="auto" w:fill="auto"/>
          </w:tcPr>
          <w:p w:rsidR="00555388" w:rsidRDefault="00555388" w:rsidP="00C31B09">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Управление недвижимым имуще</w:t>
            </w:r>
            <w:r w:rsidRPr="00C31B09">
              <w:rPr>
                <w:rFonts w:ascii="Times New Roman" w:eastAsia="Times New Roman" w:hAnsi="Times New Roman" w:cs="Times New Roman"/>
                <w:sz w:val="24"/>
                <w:szCs w:val="24"/>
                <w:lang w:eastAsia="ru-RU"/>
              </w:rPr>
              <w:softHyphen/>
              <w:t>ством за вознаграждение или на д</w:t>
            </w:r>
            <w:r w:rsidRPr="00C31B0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говорной основе</w:t>
            </w:r>
          </w:p>
          <w:p w:rsidR="00555388" w:rsidRPr="00C31B09" w:rsidRDefault="00555388" w:rsidP="00C31B09">
            <w:pPr>
              <w:spacing w:after="0" w:line="240" w:lineRule="auto"/>
              <w:jc w:val="both"/>
              <w:rPr>
                <w:rFonts w:ascii="Times New Roman" w:eastAsia="Times New Roman" w:hAnsi="Times New Roman" w:cs="Times New Roman"/>
                <w:sz w:val="24"/>
                <w:szCs w:val="24"/>
                <w:lang w:eastAsia="ru-RU"/>
              </w:rPr>
            </w:pPr>
          </w:p>
        </w:tc>
        <w:tc>
          <w:tcPr>
            <w:tcW w:w="2805" w:type="dxa"/>
            <w:shd w:val="clear" w:color="auto" w:fill="auto"/>
          </w:tcPr>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Городской </w:t>
            </w:r>
          </w:p>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округ </w:t>
            </w:r>
          </w:p>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Октябрьск</w:t>
            </w:r>
          </w:p>
        </w:tc>
      </w:tr>
      <w:tr w:rsidR="00555388" w:rsidRPr="00315B22" w:rsidTr="00555388">
        <w:trPr>
          <w:trHeight w:val="563"/>
          <w:jc w:val="center"/>
        </w:trPr>
        <w:tc>
          <w:tcPr>
            <w:tcW w:w="563" w:type="dxa"/>
            <w:tcBorders>
              <w:top w:val="single" w:sz="4" w:space="0" w:color="auto"/>
              <w:left w:val="single" w:sz="4" w:space="0" w:color="auto"/>
              <w:bottom w:val="single" w:sz="4" w:space="0" w:color="auto"/>
              <w:right w:val="nil"/>
            </w:tcBorders>
            <w:shd w:val="clear" w:color="auto" w:fill="auto"/>
            <w:noWrap/>
          </w:tcPr>
          <w:p w:rsidR="00555388" w:rsidRPr="00C31B09" w:rsidRDefault="00555388">
            <w:pPr>
              <w:ind w:left="-142" w:right="-108"/>
              <w:jc w:val="center"/>
              <w:rPr>
                <w:rFonts w:ascii="Times New Roman" w:eastAsia="Times New Roman" w:hAnsi="Times New Roman" w:cs="Times New Roman"/>
                <w:color w:val="000000"/>
                <w:sz w:val="24"/>
                <w:szCs w:val="24"/>
                <w:lang w:eastAsia="ru-RU"/>
              </w:rPr>
            </w:pPr>
            <w:r w:rsidRPr="00C31B09">
              <w:rPr>
                <w:rFonts w:ascii="Times New Roman" w:eastAsia="Times New Roman" w:hAnsi="Times New Roman"/>
                <w:color w:val="000000"/>
                <w:sz w:val="24"/>
                <w:szCs w:val="24"/>
                <w:lang w:eastAsia="ru-RU"/>
              </w:rPr>
              <w:t>3</w:t>
            </w:r>
          </w:p>
        </w:tc>
        <w:tc>
          <w:tcPr>
            <w:tcW w:w="4596" w:type="dxa"/>
            <w:shd w:val="clear" w:color="auto" w:fill="auto"/>
          </w:tcPr>
          <w:p w:rsidR="00555388" w:rsidRPr="00C31B09" w:rsidRDefault="00555388"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Фонд поддержки предприни</w:t>
            </w:r>
            <w:r w:rsidRPr="00C31B09">
              <w:rPr>
                <w:rFonts w:ascii="Times New Roman" w:eastAsia="Times New Roman" w:hAnsi="Times New Roman" w:cs="Times New Roman"/>
                <w:sz w:val="24"/>
                <w:szCs w:val="24"/>
                <w:lang w:eastAsia="ru-RU"/>
              </w:rPr>
              <w:softHyphen/>
              <w:t>мательства городского округа Октябрьск</w:t>
            </w:r>
          </w:p>
        </w:tc>
        <w:tc>
          <w:tcPr>
            <w:tcW w:w="1688" w:type="dxa"/>
            <w:shd w:val="clear" w:color="auto" w:fill="auto"/>
          </w:tcPr>
          <w:p w:rsidR="00555388" w:rsidRPr="00C31B09" w:rsidRDefault="00555388"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100%</w:t>
            </w:r>
          </w:p>
        </w:tc>
        <w:tc>
          <w:tcPr>
            <w:tcW w:w="4727" w:type="dxa"/>
            <w:shd w:val="clear" w:color="auto" w:fill="auto"/>
          </w:tcPr>
          <w:p w:rsidR="00555388" w:rsidRPr="00C31B09" w:rsidRDefault="00555388"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Предоставление займов и прочих видов кредита</w:t>
            </w:r>
          </w:p>
        </w:tc>
        <w:tc>
          <w:tcPr>
            <w:tcW w:w="2805" w:type="dxa"/>
            <w:shd w:val="clear" w:color="auto" w:fill="auto"/>
          </w:tcPr>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Городской </w:t>
            </w:r>
          </w:p>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округ </w:t>
            </w:r>
          </w:p>
          <w:p w:rsidR="00555388" w:rsidRPr="00C31B09" w:rsidRDefault="00555388"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Октябрьск</w:t>
            </w:r>
          </w:p>
        </w:tc>
      </w:tr>
    </w:tbl>
    <w:p w:rsidR="00A4508E" w:rsidRDefault="00A4508E"/>
    <w:sectPr w:rsidR="00A4508E" w:rsidSect="005B54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E404B"/>
    <w:multiLevelType w:val="hybridMultilevel"/>
    <w:tmpl w:val="5B982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D6385"/>
    <w:multiLevelType w:val="hybridMultilevel"/>
    <w:tmpl w:val="5D40F6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4"/>
  </w:num>
  <w:num w:numId="8">
    <w:abstractNumId w:val="33"/>
  </w:num>
  <w:num w:numId="9">
    <w:abstractNumId w:val="37"/>
  </w:num>
  <w:num w:numId="10">
    <w:abstractNumId w:val="4"/>
  </w:num>
  <w:num w:numId="11">
    <w:abstractNumId w:val="32"/>
  </w:num>
  <w:num w:numId="12">
    <w:abstractNumId w:val="6"/>
  </w:num>
  <w:num w:numId="13">
    <w:abstractNumId w:val="14"/>
  </w:num>
  <w:num w:numId="14">
    <w:abstractNumId w:val="23"/>
  </w:num>
  <w:num w:numId="15">
    <w:abstractNumId w:val="19"/>
  </w:num>
  <w:num w:numId="16">
    <w:abstractNumId w:val="30"/>
  </w:num>
  <w:num w:numId="17">
    <w:abstractNumId w:val="16"/>
  </w:num>
  <w:num w:numId="18">
    <w:abstractNumId w:val="29"/>
  </w:num>
  <w:num w:numId="19">
    <w:abstractNumId w:val="42"/>
  </w:num>
  <w:num w:numId="20">
    <w:abstractNumId w:val="28"/>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31"/>
  </w:num>
  <w:num w:numId="34">
    <w:abstractNumId w:val="39"/>
  </w:num>
  <w:num w:numId="35">
    <w:abstractNumId w:val="20"/>
  </w:num>
  <w:num w:numId="36">
    <w:abstractNumId w:val="36"/>
  </w:num>
  <w:num w:numId="37">
    <w:abstractNumId w:val="5"/>
  </w:num>
  <w:num w:numId="38">
    <w:abstractNumId w:val="27"/>
  </w:num>
  <w:num w:numId="39">
    <w:abstractNumId w:val="35"/>
  </w:num>
  <w:num w:numId="40">
    <w:abstractNumId w:val="2"/>
  </w:num>
  <w:num w:numId="41">
    <w:abstractNumId w:val="43"/>
  </w:num>
  <w:num w:numId="42">
    <w:abstractNumId w:val="13"/>
  </w:num>
  <w:num w:numId="43">
    <w:abstractNumId w:val="26"/>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F"/>
    <w:rsid w:val="000151F3"/>
    <w:rsid w:val="00034F82"/>
    <w:rsid w:val="00043E5B"/>
    <w:rsid w:val="00055263"/>
    <w:rsid w:val="00074C41"/>
    <w:rsid w:val="000B57E9"/>
    <w:rsid w:val="000D2660"/>
    <w:rsid w:val="000D5EAD"/>
    <w:rsid w:val="000F5DDD"/>
    <w:rsid w:val="000F7C72"/>
    <w:rsid w:val="0012388D"/>
    <w:rsid w:val="00130F6E"/>
    <w:rsid w:val="00131A65"/>
    <w:rsid w:val="001715D6"/>
    <w:rsid w:val="00172731"/>
    <w:rsid w:val="00177FAB"/>
    <w:rsid w:val="00185518"/>
    <w:rsid w:val="001D797A"/>
    <w:rsid w:val="001F6915"/>
    <w:rsid w:val="002000F1"/>
    <w:rsid w:val="00202AAC"/>
    <w:rsid w:val="002408CB"/>
    <w:rsid w:val="00246637"/>
    <w:rsid w:val="00253366"/>
    <w:rsid w:val="002666A1"/>
    <w:rsid w:val="00273A75"/>
    <w:rsid w:val="00283238"/>
    <w:rsid w:val="002A1E40"/>
    <w:rsid w:val="002A43C9"/>
    <w:rsid w:val="002B4DD3"/>
    <w:rsid w:val="002B7996"/>
    <w:rsid w:val="002C5013"/>
    <w:rsid w:val="00300C10"/>
    <w:rsid w:val="00312A4D"/>
    <w:rsid w:val="00314DAF"/>
    <w:rsid w:val="00315B22"/>
    <w:rsid w:val="00334275"/>
    <w:rsid w:val="003407FF"/>
    <w:rsid w:val="00345AF3"/>
    <w:rsid w:val="00366DAF"/>
    <w:rsid w:val="0038022C"/>
    <w:rsid w:val="00383676"/>
    <w:rsid w:val="003B0452"/>
    <w:rsid w:val="003D58FC"/>
    <w:rsid w:val="00400885"/>
    <w:rsid w:val="00437135"/>
    <w:rsid w:val="004634F7"/>
    <w:rsid w:val="004C61C2"/>
    <w:rsid w:val="00501493"/>
    <w:rsid w:val="00526156"/>
    <w:rsid w:val="00535F4F"/>
    <w:rsid w:val="005401A3"/>
    <w:rsid w:val="00555388"/>
    <w:rsid w:val="005727E9"/>
    <w:rsid w:val="005B54CF"/>
    <w:rsid w:val="005B75CF"/>
    <w:rsid w:val="005D463B"/>
    <w:rsid w:val="005D76FD"/>
    <w:rsid w:val="005E029B"/>
    <w:rsid w:val="005E18F9"/>
    <w:rsid w:val="00621EBF"/>
    <w:rsid w:val="00625514"/>
    <w:rsid w:val="00640E28"/>
    <w:rsid w:val="00662598"/>
    <w:rsid w:val="006664FE"/>
    <w:rsid w:val="006A418C"/>
    <w:rsid w:val="006C7B83"/>
    <w:rsid w:val="006D4976"/>
    <w:rsid w:val="006E1C26"/>
    <w:rsid w:val="006E44B7"/>
    <w:rsid w:val="006F7FA4"/>
    <w:rsid w:val="00710E13"/>
    <w:rsid w:val="00740BFC"/>
    <w:rsid w:val="00755E42"/>
    <w:rsid w:val="007E003D"/>
    <w:rsid w:val="007E6049"/>
    <w:rsid w:val="00806E95"/>
    <w:rsid w:val="00852A8D"/>
    <w:rsid w:val="00866DF5"/>
    <w:rsid w:val="00880946"/>
    <w:rsid w:val="00883ABF"/>
    <w:rsid w:val="008A1F3D"/>
    <w:rsid w:val="00927446"/>
    <w:rsid w:val="00933A75"/>
    <w:rsid w:val="009511C9"/>
    <w:rsid w:val="00956AF4"/>
    <w:rsid w:val="009643D3"/>
    <w:rsid w:val="009826E3"/>
    <w:rsid w:val="009C079C"/>
    <w:rsid w:val="009C53A4"/>
    <w:rsid w:val="009D3134"/>
    <w:rsid w:val="009E48E6"/>
    <w:rsid w:val="009F2E9A"/>
    <w:rsid w:val="009F7D96"/>
    <w:rsid w:val="00A4508E"/>
    <w:rsid w:val="00A46EED"/>
    <w:rsid w:val="00A56655"/>
    <w:rsid w:val="00AF542B"/>
    <w:rsid w:val="00B20499"/>
    <w:rsid w:val="00B25F0E"/>
    <w:rsid w:val="00B2780B"/>
    <w:rsid w:val="00B336CE"/>
    <w:rsid w:val="00B37218"/>
    <w:rsid w:val="00B37E49"/>
    <w:rsid w:val="00B43CAC"/>
    <w:rsid w:val="00B55862"/>
    <w:rsid w:val="00B83381"/>
    <w:rsid w:val="00B90DB2"/>
    <w:rsid w:val="00BB0750"/>
    <w:rsid w:val="00BB7E8A"/>
    <w:rsid w:val="00BD07A1"/>
    <w:rsid w:val="00BF0E40"/>
    <w:rsid w:val="00BF1BF8"/>
    <w:rsid w:val="00BF702E"/>
    <w:rsid w:val="00C1176B"/>
    <w:rsid w:val="00C17AE3"/>
    <w:rsid w:val="00C207FF"/>
    <w:rsid w:val="00C20AA7"/>
    <w:rsid w:val="00C31B09"/>
    <w:rsid w:val="00C6060E"/>
    <w:rsid w:val="00C67E36"/>
    <w:rsid w:val="00C95C10"/>
    <w:rsid w:val="00CA4632"/>
    <w:rsid w:val="00D2541F"/>
    <w:rsid w:val="00D32EB9"/>
    <w:rsid w:val="00D470C2"/>
    <w:rsid w:val="00DF2A3D"/>
    <w:rsid w:val="00DF5535"/>
    <w:rsid w:val="00E007EE"/>
    <w:rsid w:val="00E1476B"/>
    <w:rsid w:val="00E27DF4"/>
    <w:rsid w:val="00E33F29"/>
    <w:rsid w:val="00E501F2"/>
    <w:rsid w:val="00E560E6"/>
    <w:rsid w:val="00E85FB3"/>
    <w:rsid w:val="00EB0125"/>
    <w:rsid w:val="00EB6CE2"/>
    <w:rsid w:val="00EE6168"/>
    <w:rsid w:val="00EF5B85"/>
    <w:rsid w:val="00EF673F"/>
    <w:rsid w:val="00F143C3"/>
    <w:rsid w:val="00F27BF0"/>
    <w:rsid w:val="00F376CE"/>
    <w:rsid w:val="00F512A1"/>
    <w:rsid w:val="00F5483A"/>
    <w:rsid w:val="00F83182"/>
    <w:rsid w:val="00F847A5"/>
    <w:rsid w:val="00F936D6"/>
    <w:rsid w:val="00F96CB8"/>
    <w:rsid w:val="00FC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2EAA-FC9E-4C39-972D-7711E17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137</Words>
  <Characters>782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PetuhovaOP</cp:lastModifiedBy>
  <cp:revision>7</cp:revision>
  <cp:lastPrinted>2024-02-13T12:31:00Z</cp:lastPrinted>
  <dcterms:created xsi:type="dcterms:W3CDTF">2024-02-12T12:15:00Z</dcterms:created>
  <dcterms:modified xsi:type="dcterms:W3CDTF">2024-02-14T05:23:00Z</dcterms:modified>
</cp:coreProperties>
</file>